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C" w:rsidRPr="00993B1C" w:rsidRDefault="00993B1C" w:rsidP="00993B1C">
      <w:pPr>
        <w:tabs>
          <w:tab w:val="left" w:pos="709"/>
        </w:tabs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993B1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высшего образования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lang w:eastAsia="ru-RU"/>
        </w:rPr>
      </w:pPr>
      <w:r w:rsidRPr="00993B1C">
        <w:rPr>
          <w:rFonts w:eastAsia="Times New Roman"/>
          <w:b/>
          <w:i/>
          <w:color w:val="000000"/>
          <w:lang w:eastAsia="ru-RU"/>
        </w:rPr>
        <w:t>«Дагестанский государственный университет»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Институт дополнительного образования ДГУ</w:t>
      </w: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357" w:type="dxa"/>
        <w:tblLayout w:type="fixed"/>
        <w:tblLook w:val="0000"/>
      </w:tblPr>
      <w:tblGrid>
        <w:gridCol w:w="5070"/>
        <w:gridCol w:w="5287"/>
      </w:tblGrid>
      <w:tr w:rsidR="00993B1C" w:rsidRPr="00993B1C" w:rsidTr="0028356F">
        <w:trPr>
          <w:trHeight w:val="1944"/>
        </w:trPr>
        <w:tc>
          <w:tcPr>
            <w:tcW w:w="5070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993B1C">
              <w:rPr>
                <w:rFonts w:eastAsia="Times New Roman"/>
                <w:color w:val="000000"/>
                <w:lang w:eastAsia="ru-RU"/>
              </w:rPr>
              <w:t>УТВЕРЖДЕНО</w:t>
            </w:r>
            <w:r w:rsidRPr="00993B1C">
              <w:rPr>
                <w:rFonts w:eastAsia="Times New Roman"/>
                <w:b/>
                <w:color w:val="000000"/>
                <w:lang w:eastAsia="ru-RU"/>
              </w:rPr>
              <w:t>: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Председатель Ученого совета,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Ректор ДГУ, 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М.Х. Рабаданов 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«___» _________________2018 г.</w:t>
            </w:r>
          </w:p>
        </w:tc>
      </w:tr>
    </w:tbl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  <w:r w:rsidRPr="00993B1C">
        <w:rPr>
          <w:rFonts w:eastAsia="Times New Roman"/>
          <w:b/>
          <w:color w:val="000000"/>
          <w:lang w:eastAsia="ru-RU"/>
        </w:rPr>
        <w:t>Программа профессиональной переподготовки</w:t>
      </w:r>
    </w:p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Трудоемкость </w:t>
      </w: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_____ </w:t>
      </w:r>
      <w:r w:rsidRPr="00993B1C">
        <w:rPr>
          <w:rFonts w:eastAsia="Times New Roman"/>
          <w:color w:val="000000"/>
          <w:sz w:val="24"/>
          <w:szCs w:val="24"/>
          <w:lang w:eastAsia="ru-RU"/>
        </w:rPr>
        <w:t>часа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9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00"/>
        <w:gridCol w:w="4902"/>
      </w:tblGrid>
      <w:tr w:rsidR="00993B1C" w:rsidRPr="00993B1C" w:rsidTr="0028356F">
        <w:trPr>
          <w:trHeight w:val="1749"/>
        </w:trPr>
        <w:tc>
          <w:tcPr>
            <w:tcW w:w="4900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3B1C">
              <w:rPr>
                <w:rFonts w:eastAsia="Times New Roman"/>
                <w:color w:val="000000"/>
                <w:lang w:eastAsia="ru-RU"/>
              </w:rPr>
              <w:t>СОГЛАСОВАНО: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Проректор 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 заочному и дополнительному 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образованию ДГУ, 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А.Г.Далгатов ___________________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«___» _________________2018 г.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Зав. кафедрой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«___________________________»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902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i/>
                <w:sz w:val="20"/>
                <w:szCs w:val="24"/>
                <w:lang w:eastAsia="ru-RU"/>
              </w:rPr>
            </w:pPr>
            <w:r w:rsidRPr="00993B1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993B1C">
              <w:rPr>
                <w:rFonts w:eastAsia="Times New Roman"/>
                <w:i/>
                <w:sz w:val="20"/>
                <w:szCs w:val="24"/>
                <w:lang w:eastAsia="ru-RU"/>
              </w:rPr>
              <w:t>уч. степень, звание, должность, ФИО</w:t>
            </w:r>
            <w:r w:rsidRPr="00993B1C">
              <w:rPr>
                <w:rFonts w:eastAsia="Times New Roman"/>
                <w:sz w:val="20"/>
                <w:szCs w:val="24"/>
                <w:lang w:eastAsia="ru-RU"/>
              </w:rPr>
              <w:t xml:space="preserve">)    </w:t>
            </w:r>
            <w:r w:rsidRPr="00993B1C">
              <w:rPr>
                <w:rFonts w:eastAsia="Times New Roman"/>
                <w:i/>
                <w:sz w:val="20"/>
                <w:szCs w:val="24"/>
                <w:lang w:eastAsia="ru-RU"/>
              </w:rPr>
              <w:t>(подпись)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Института дополнительного образования,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М.М.Османов _________________</w:t>
            </w: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B1C" w:rsidRPr="00993B1C" w:rsidRDefault="00993B1C" w:rsidP="00993B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color w:val="000000"/>
          <w:sz w:val="24"/>
          <w:szCs w:val="24"/>
          <w:lang w:eastAsia="ru-RU"/>
        </w:rPr>
        <w:t>Махачкала 2018г.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A1EBB" w:rsidRDefault="001A1EBB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Pr="001A1EBB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EE6912" w:rsidRPr="00EE6912" w:rsidRDefault="00EE6912" w:rsidP="00EE691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EE6912">
        <w:rPr>
          <w:rFonts w:eastAsia="Times New Roman"/>
          <w:b/>
          <w:lang w:eastAsia="ru-RU"/>
        </w:rPr>
        <w:lastRenderedPageBreak/>
        <w:t>Раздел 1. Характеристика программы</w:t>
      </w:r>
    </w:p>
    <w:p w:rsidR="00EE6912" w:rsidRDefault="00EE6912" w:rsidP="00EE6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sz w:val="24"/>
          <w:szCs w:val="24"/>
          <w:lang w:eastAsia="ru-RU"/>
        </w:rPr>
        <w:t xml:space="preserve">Дополнительная профессиональная программа разработана на основе Федерального закона от 29.12.2012 г. №273-ФЗ «Об образовании в Российской Федерации»,  Приказа Министерства образования и науки 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EE6912">
          <w:rPr>
            <w:rFonts w:eastAsia="Times New Roman"/>
            <w:sz w:val="24"/>
            <w:szCs w:val="24"/>
            <w:lang w:eastAsia="ru-RU"/>
          </w:rPr>
          <w:t>2013 г</w:t>
        </w:r>
      </w:smartTag>
      <w:r w:rsidRPr="00EE6912">
        <w:rPr>
          <w:rFonts w:eastAsia="Times New Roman"/>
          <w:sz w:val="24"/>
          <w:szCs w:val="24"/>
          <w:lang w:eastAsia="ru-RU"/>
        </w:rPr>
        <w:t>. №499 «Об утверждении п</w:t>
      </w:r>
      <w:r w:rsidRPr="00EE6912">
        <w:rPr>
          <w:rFonts w:eastAsia="Times New Roman"/>
          <w:bCs/>
          <w:sz w:val="24"/>
          <w:szCs w:val="24"/>
          <w:lang w:eastAsia="ru-RU"/>
        </w:rPr>
        <w:t xml:space="preserve">орядка организации и осуществления образовательной деятельности по дополнительным профессиональным программам», Трудовой кодекс </w:t>
      </w:r>
      <w:r w:rsidRPr="00EE6912">
        <w:rPr>
          <w:rFonts w:eastAsia="Times New Roman"/>
          <w:sz w:val="24"/>
          <w:szCs w:val="24"/>
          <w:lang w:eastAsia="ru-RU"/>
        </w:rPr>
        <w:t xml:space="preserve">Российской Федерации  от 30 декабря </w:t>
      </w:r>
      <w:smartTag w:uri="urn:schemas-microsoft-com:office:smarttags" w:element="metricconverter">
        <w:smartTagPr>
          <w:attr w:name="ProductID" w:val="2001 г"/>
        </w:smartTagPr>
        <w:r w:rsidRPr="00EE6912">
          <w:rPr>
            <w:rFonts w:eastAsia="Times New Roman"/>
            <w:sz w:val="24"/>
            <w:szCs w:val="24"/>
            <w:lang w:eastAsia="ru-RU"/>
          </w:rPr>
          <w:t>2001 г</w:t>
        </w:r>
      </w:smartTag>
      <w:r w:rsidRPr="00EE6912">
        <w:rPr>
          <w:rFonts w:eastAsia="Times New Roman"/>
          <w:sz w:val="24"/>
          <w:szCs w:val="24"/>
          <w:lang w:eastAsia="ru-RU"/>
        </w:rPr>
        <w:t xml:space="preserve">. №197-ФЗ, </w:t>
      </w:r>
      <w:r w:rsidRPr="00EE6912">
        <w:rPr>
          <w:rFonts w:eastAsia="Times New Roman"/>
          <w:bCs/>
          <w:sz w:val="24"/>
          <w:szCs w:val="24"/>
          <w:lang w:eastAsia="ru-RU"/>
        </w:rPr>
        <w:t xml:space="preserve">Приказ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Pr="00EE6912">
          <w:rPr>
            <w:rFonts w:eastAsia="Times New Roman"/>
            <w:bCs/>
            <w:sz w:val="24"/>
            <w:szCs w:val="24"/>
            <w:lang w:eastAsia="ru-RU"/>
          </w:rPr>
          <w:t>2013 г</w:t>
        </w:r>
      </w:smartTag>
      <w:r w:rsidRPr="00EE6912">
        <w:rPr>
          <w:rFonts w:eastAsia="Times New Roman"/>
          <w:bCs/>
          <w:sz w:val="24"/>
          <w:szCs w:val="24"/>
          <w:lang w:eastAsia="ru-RU"/>
        </w:rPr>
        <w:t xml:space="preserve">. №544н «Об </w:t>
      </w:r>
      <w:r w:rsidRPr="00EE6912">
        <w:rPr>
          <w:rFonts w:eastAsia="Times New Roman"/>
          <w:sz w:val="24"/>
          <w:szCs w:val="24"/>
          <w:lang w:eastAsia="ru-RU"/>
        </w:rPr>
        <w:t xml:space="preserve">утверждении </w:t>
      </w:r>
      <w:r w:rsidRPr="00EE6912">
        <w:rPr>
          <w:rFonts w:eastAsia="Times New Roman"/>
          <w:bCs/>
          <w:sz w:val="24"/>
          <w:szCs w:val="24"/>
          <w:lang w:eastAsia="ru-RU"/>
        </w:rPr>
        <w:t>профессионального стандарта «Педагог (</w:t>
      </w:r>
      <w:r w:rsidRPr="00EE6912">
        <w:rPr>
          <w:rFonts w:eastAsia="Times New Roman"/>
          <w:sz w:val="24"/>
          <w:szCs w:val="24"/>
          <w:lang w:eastAsia="ru-RU"/>
        </w:rPr>
        <w:t>педагогическая деятельность в сфере дошкольного, начального общего, основного общего, среднего общего образования</w:t>
      </w:r>
      <w:r w:rsidRPr="00EE6912">
        <w:rPr>
          <w:rFonts w:eastAsia="Times New Roman"/>
          <w:bCs/>
          <w:sz w:val="24"/>
          <w:szCs w:val="24"/>
          <w:lang w:eastAsia="ru-RU"/>
        </w:rPr>
        <w:t xml:space="preserve">) (воспитатель, учитель)»,  </w:t>
      </w:r>
      <w:r w:rsidRPr="00EE6912">
        <w:rPr>
          <w:rFonts w:eastAsia="Times New Roman"/>
          <w:sz w:val="24"/>
          <w:szCs w:val="24"/>
          <w:lang w:eastAsia="ru-RU"/>
        </w:rPr>
        <w:t xml:space="preserve">Приказ Минсоцразвития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EE6912">
          <w:rPr>
            <w:rFonts w:eastAsia="Times New Roman"/>
            <w:sz w:val="24"/>
            <w:szCs w:val="24"/>
            <w:lang w:eastAsia="ru-RU"/>
          </w:rPr>
          <w:t>2011 г</w:t>
        </w:r>
      </w:smartTag>
      <w:r w:rsidRPr="00EE6912">
        <w:rPr>
          <w:rFonts w:eastAsia="Times New Roman"/>
          <w:sz w:val="24"/>
          <w:szCs w:val="24"/>
          <w:lang w:eastAsia="ru-RU"/>
        </w:rPr>
        <w:t xml:space="preserve">. №1н «Об утверждении единого квалификационного справочника должностей руководителей, специалистов и служащих, 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образования», Методические рекомендации-разъяснения по разработке дополнительных  профессиональных программ на основе   профессиональных стандартов Министерства  образования и науки РФ от 22 апреля 2015 г., Устав </w:t>
      </w:r>
      <w:r w:rsidR="00993B1C">
        <w:rPr>
          <w:rFonts w:eastAsia="Times New Roman"/>
          <w:sz w:val="24"/>
          <w:szCs w:val="24"/>
          <w:lang w:eastAsia="ru-RU"/>
        </w:rPr>
        <w:t>ФГБОУ ВО ДГУ</w:t>
      </w:r>
      <w:r w:rsidRPr="00EE6912">
        <w:rPr>
          <w:rFonts w:eastAsia="Times New Roman"/>
          <w:sz w:val="24"/>
          <w:szCs w:val="24"/>
          <w:lang w:eastAsia="ru-RU"/>
        </w:rPr>
        <w:t xml:space="preserve"> и </w:t>
      </w:r>
      <w:r w:rsidR="00993B1C">
        <w:rPr>
          <w:rFonts w:eastAsia="Times New Roman"/>
          <w:sz w:val="24"/>
          <w:szCs w:val="24"/>
          <w:lang w:eastAsia="ru-RU"/>
        </w:rPr>
        <w:t>Положение об Институте дополнительного образования ДГУ</w:t>
      </w:r>
      <w:r w:rsidRPr="00EE6912">
        <w:rPr>
          <w:rFonts w:eastAsia="Times New Roman"/>
          <w:sz w:val="24"/>
          <w:szCs w:val="24"/>
          <w:lang w:eastAsia="ru-RU"/>
        </w:rPr>
        <w:t>, определяемые разработчиком программы.</w:t>
      </w:r>
    </w:p>
    <w:p w:rsidR="00A34D62" w:rsidRPr="0098583F" w:rsidRDefault="00A34D62" w:rsidP="00985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8583F">
        <w:rPr>
          <w:rFonts w:eastAsia="Times New Roman"/>
          <w:sz w:val="24"/>
          <w:szCs w:val="24"/>
          <w:lang w:eastAsia="ru-RU"/>
        </w:rPr>
        <w:t>Основани</w:t>
      </w:r>
      <w:r w:rsidR="0098583F" w:rsidRPr="0098583F">
        <w:rPr>
          <w:rFonts w:eastAsia="Times New Roman"/>
          <w:sz w:val="24"/>
          <w:szCs w:val="24"/>
          <w:lang w:eastAsia="ru-RU"/>
        </w:rPr>
        <w:t>ем</w:t>
      </w:r>
      <w:r w:rsidRPr="0098583F">
        <w:rPr>
          <w:rFonts w:eastAsia="Times New Roman"/>
          <w:sz w:val="24"/>
          <w:szCs w:val="24"/>
          <w:lang w:eastAsia="ru-RU"/>
        </w:rPr>
        <w:t xml:space="preserve"> для составления программы и прохождения курсов </w:t>
      </w:r>
      <w:r w:rsidR="00104EB9">
        <w:rPr>
          <w:rFonts w:eastAsia="Times New Roman"/>
          <w:sz w:val="24"/>
          <w:szCs w:val="24"/>
          <w:lang w:eastAsia="ru-RU"/>
        </w:rPr>
        <w:t>профессиональной переподготовки</w:t>
      </w:r>
      <w:r w:rsidR="0098583F" w:rsidRPr="0098583F">
        <w:rPr>
          <w:rFonts w:eastAsia="Times New Roman"/>
          <w:sz w:val="24"/>
          <w:szCs w:val="24"/>
          <w:lang w:eastAsia="ru-RU"/>
        </w:rPr>
        <w:t xml:space="preserve"> послужили:</w:t>
      </w:r>
    </w:p>
    <w:p w:rsidR="0098583F" w:rsidRPr="0098583F" w:rsidRDefault="0098583F" w:rsidP="009858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98583F">
        <w:rPr>
          <w:rFonts w:eastAsia="Times New Roman"/>
          <w:sz w:val="24"/>
          <w:szCs w:val="24"/>
          <w:lang w:eastAsia="ru-RU"/>
        </w:rPr>
        <w:t>п.11 ст.41 и ч.2. ст. 41 Федерального закона «Об образовании в Российской Федерации» 273-ФЗ от 29.12.2012 г. (изм. внесены 286-ФЗ от 03.07.2016г.);</w:t>
      </w:r>
    </w:p>
    <w:p w:rsidR="0098583F" w:rsidRPr="00D4271C" w:rsidRDefault="0098583F" w:rsidP="00D427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98583F">
        <w:rPr>
          <w:rFonts w:eastAsia="Times New Roman"/>
          <w:sz w:val="24"/>
          <w:szCs w:val="24"/>
          <w:lang w:eastAsia="ru-RU"/>
        </w:rPr>
        <w:t xml:space="preserve">п.п. 2.2.4. и 2.3.1. Порядка обучения по охране труда и проверки знаний требований охраны труда работников организаций, утвержденного постановлением </w:t>
      </w:r>
      <w:r w:rsidRPr="00D4271C">
        <w:rPr>
          <w:rFonts w:eastAsia="Times New Roman"/>
          <w:sz w:val="24"/>
          <w:szCs w:val="24"/>
          <w:lang w:eastAsia="ru-RU"/>
        </w:rPr>
        <w:t>Минтруда России и Минобразования России от 13.01.2003 г. № 1/29.</w:t>
      </w:r>
    </w:p>
    <w:p w:rsidR="0098583F" w:rsidRPr="00EE6912" w:rsidRDefault="0098583F" w:rsidP="00D4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4271C" w:rsidRPr="00274236" w:rsidRDefault="00EE6912" w:rsidP="00993B1C">
      <w:pPr>
        <w:pStyle w:val="a3"/>
        <w:spacing w:before="0" w:beforeAutospacing="0" w:after="0" w:afterAutospacing="0"/>
        <w:ind w:firstLine="709"/>
      </w:pPr>
      <w:r w:rsidRPr="00EE6912">
        <w:rPr>
          <w:rFonts w:eastAsia="Calibri"/>
        </w:rPr>
        <w:t>1</w:t>
      </w:r>
      <w:r w:rsidRPr="00EE6912">
        <w:rPr>
          <w:rFonts w:eastAsia="Calibri"/>
          <w:b/>
        </w:rPr>
        <w:t>.2. Актуальность программы:</w:t>
      </w:r>
      <w:r w:rsidR="00D4271C" w:rsidRPr="00274236">
        <w:t xml:space="preserve"> </w:t>
      </w:r>
      <w:r w:rsidR="00993B1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912" w:rsidRPr="00EE6912" w:rsidRDefault="00EE6912" w:rsidP="00EE6912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EE6912" w:rsidRPr="00EE6912" w:rsidRDefault="00EE6912" w:rsidP="00993B1C">
      <w:pPr>
        <w:keepNext/>
        <w:keepLines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t>1.3. Цель и задачи реализации программы</w:t>
      </w:r>
      <w:r w:rsidRPr="00EE6912">
        <w:rPr>
          <w:rFonts w:ascii="Corbel" w:eastAsia="Times New Roman" w:hAnsi="Corbel"/>
          <w:b/>
          <w:sz w:val="24"/>
          <w:szCs w:val="24"/>
          <w:lang w:eastAsia="ru-RU"/>
        </w:rPr>
        <w:t xml:space="preserve"> – </w:t>
      </w:r>
      <w:r w:rsidR="00993B1C">
        <w:rPr>
          <w:rFonts w:ascii="Corbel" w:eastAsia="Times New Roman" w:hAnsi="Corbel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912" w:rsidRPr="00EE6912" w:rsidRDefault="00EE6912" w:rsidP="00EE69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993B1C" w:rsidRDefault="00993B1C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93B1C" w:rsidRDefault="00993B1C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93B1C" w:rsidRDefault="00993B1C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E6912" w:rsidRDefault="00EE6912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lastRenderedPageBreak/>
        <w:t>1.4. Планируемые результаты обучения</w:t>
      </w:r>
    </w:p>
    <w:p w:rsidR="00B837C4" w:rsidRPr="00EE6912" w:rsidRDefault="00B837C4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7C4" w:rsidRDefault="00B837C4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6"/>
          <w:szCs w:val="26"/>
          <w:lang w:eastAsia="ru-RU"/>
        </w:rPr>
      </w:pPr>
    </w:p>
    <w:p w:rsidR="00B837C4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 xml:space="preserve">1.5. Категория слушателей – </w:t>
      </w:r>
    </w:p>
    <w:p w:rsidR="00B837C4" w:rsidRPr="009B02F2" w:rsidRDefault="00B837C4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B76BCE">
        <w:rPr>
          <w:rFonts w:eastAsia="Times New Roman"/>
          <w:b/>
          <w:sz w:val="24"/>
          <w:szCs w:val="24"/>
          <w:lang w:eastAsia="ru-RU"/>
        </w:rPr>
        <w:t>____________</w:t>
      </w:r>
    </w:p>
    <w:p w:rsidR="00EE6912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 xml:space="preserve">1.6. Форма обучения </w:t>
      </w:r>
    </w:p>
    <w:p w:rsidR="00EE6912" w:rsidRDefault="00EE6912" w:rsidP="00E74AD5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/>
        <w:rPr>
          <w:rFonts w:eastAsia="Times New Roman"/>
          <w:b/>
          <w:sz w:val="26"/>
          <w:szCs w:val="26"/>
          <w:lang w:eastAsia="ru-RU"/>
        </w:rPr>
      </w:pPr>
      <w:r w:rsidRPr="00EE6912">
        <w:rPr>
          <w:rFonts w:eastAsia="Times New Roman"/>
          <w:b/>
          <w:sz w:val="26"/>
          <w:szCs w:val="26"/>
          <w:lang w:eastAsia="ru-RU"/>
        </w:rPr>
        <w:t xml:space="preserve">- </w:t>
      </w:r>
      <w:r w:rsidR="00B837C4">
        <w:rPr>
          <w:rFonts w:eastAsia="Times New Roman"/>
          <w:b/>
          <w:sz w:val="26"/>
          <w:szCs w:val="26"/>
          <w:lang w:eastAsia="ru-RU"/>
        </w:rPr>
        <w:t>____________________________</w:t>
      </w:r>
      <w:r w:rsidR="00B76BCE">
        <w:rPr>
          <w:rFonts w:eastAsia="Times New Roman"/>
          <w:b/>
          <w:sz w:val="26"/>
          <w:szCs w:val="26"/>
          <w:lang w:eastAsia="ru-RU"/>
        </w:rPr>
        <w:t>_____________________________________</w:t>
      </w:r>
    </w:p>
    <w:p w:rsidR="00796305" w:rsidRDefault="00796305" w:rsidP="00706FFD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6"/>
          <w:szCs w:val="26"/>
          <w:lang w:eastAsia="ru-RU"/>
        </w:rPr>
      </w:pPr>
    </w:p>
    <w:p w:rsidR="00706FFD" w:rsidRPr="009B02F2" w:rsidRDefault="00706FFD" w:rsidP="00706FFD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1.7. Требования к слушателю (базовое образование слушателя)</w:t>
      </w:r>
    </w:p>
    <w:p w:rsidR="00706FFD" w:rsidRDefault="00706FFD" w:rsidP="00706FFD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6"/>
          <w:szCs w:val="26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</w:t>
      </w:r>
      <w:r w:rsidR="00B76BCE">
        <w:rPr>
          <w:rFonts w:eastAsia="Times New Roman"/>
          <w:b/>
          <w:sz w:val="24"/>
          <w:szCs w:val="24"/>
          <w:lang w:eastAsia="ru-RU"/>
        </w:rPr>
        <w:t>______</w:t>
      </w:r>
    </w:p>
    <w:p w:rsidR="00796305" w:rsidRPr="004E26E1" w:rsidRDefault="00796305" w:rsidP="00796305">
      <w:pPr>
        <w:shd w:val="clear" w:color="auto" w:fill="FFFFFF"/>
        <w:ind w:left="-284" w:right="-1" w:firstLine="426"/>
        <w:jc w:val="both"/>
        <w:rPr>
          <w:i/>
          <w:sz w:val="22"/>
          <w:szCs w:val="22"/>
        </w:rPr>
      </w:pPr>
      <w:r w:rsidRPr="004E26E1">
        <w:rPr>
          <w:i/>
          <w:sz w:val="22"/>
          <w:szCs w:val="22"/>
        </w:rPr>
        <w:t xml:space="preserve">(К освоению ДПП допускаются: лица, имеющие среднее профессиональное и (или) высшее образование; лица, получающие среднее профессиональное и (или) высшее образование. В данном разделе ДПП могут быть указаны дополнительные требования  - наличие специального образования и пр.) </w:t>
      </w:r>
    </w:p>
    <w:p w:rsidR="00EE6912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1.</w:t>
      </w:r>
      <w:r w:rsidR="00796305" w:rsidRPr="009B02F2">
        <w:rPr>
          <w:rFonts w:eastAsia="Times New Roman"/>
          <w:b/>
          <w:sz w:val="24"/>
          <w:szCs w:val="24"/>
          <w:lang w:eastAsia="ru-RU"/>
        </w:rPr>
        <w:t>8</w:t>
      </w:r>
      <w:r w:rsidRPr="009B02F2">
        <w:rPr>
          <w:rFonts w:eastAsia="Times New Roman"/>
          <w:b/>
          <w:sz w:val="24"/>
          <w:szCs w:val="24"/>
          <w:lang w:eastAsia="ru-RU"/>
        </w:rPr>
        <w:t>. Режим занятий, срок освоения программы</w:t>
      </w:r>
    </w:p>
    <w:p w:rsidR="00EE6912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 xml:space="preserve">- </w:t>
      </w:r>
      <w:r w:rsidR="00B837C4" w:rsidRPr="009B02F2">
        <w:rPr>
          <w:rFonts w:eastAsia="Times New Roman"/>
          <w:b/>
          <w:sz w:val="24"/>
          <w:szCs w:val="24"/>
          <w:lang w:eastAsia="ru-RU"/>
        </w:rPr>
        <w:t>______________________________________________</w:t>
      </w:r>
      <w:r w:rsidRPr="009B02F2">
        <w:rPr>
          <w:rFonts w:eastAsia="Times New Roman"/>
          <w:sz w:val="24"/>
          <w:szCs w:val="24"/>
          <w:lang w:eastAsia="ru-RU"/>
        </w:rPr>
        <w:t>;</w:t>
      </w:r>
    </w:p>
    <w:p w:rsidR="00EE6912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 xml:space="preserve">- </w:t>
      </w:r>
      <w:r w:rsidR="00B837C4" w:rsidRPr="009B02F2">
        <w:rPr>
          <w:rFonts w:eastAsia="Times New Roman"/>
          <w:b/>
          <w:sz w:val="24"/>
          <w:szCs w:val="24"/>
          <w:lang w:eastAsia="ru-RU"/>
        </w:rPr>
        <w:t>______________________________________________</w:t>
      </w:r>
      <w:r w:rsidR="002478D4" w:rsidRPr="009B02F2">
        <w:rPr>
          <w:rFonts w:eastAsia="Times New Roman"/>
          <w:sz w:val="24"/>
          <w:szCs w:val="24"/>
          <w:lang w:eastAsia="ru-RU"/>
        </w:rPr>
        <w:t>.</w:t>
      </w:r>
    </w:p>
    <w:p w:rsidR="00EE6912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1.8.</w:t>
      </w:r>
      <w:r w:rsidRPr="009B02F2">
        <w:rPr>
          <w:rFonts w:eastAsia="Times New Roman"/>
          <w:sz w:val="24"/>
          <w:szCs w:val="24"/>
          <w:lang w:eastAsia="ru-RU"/>
        </w:rPr>
        <w:t xml:space="preserve"> Виды учебных занятий</w:t>
      </w:r>
      <w:r w:rsidR="00895566" w:rsidRPr="009B02F2">
        <w:rPr>
          <w:rFonts w:eastAsia="Times New Roman"/>
          <w:sz w:val="24"/>
          <w:szCs w:val="24"/>
          <w:lang w:eastAsia="ru-RU"/>
        </w:rPr>
        <w:t xml:space="preserve">: </w:t>
      </w:r>
      <w:r w:rsidR="00B837C4" w:rsidRPr="009B02F2">
        <w:rPr>
          <w:rFonts w:eastAsia="Times New Roman"/>
          <w:sz w:val="24"/>
          <w:szCs w:val="24"/>
          <w:lang w:eastAsia="ru-RU"/>
        </w:rPr>
        <w:t>__________________________</w:t>
      </w:r>
      <w:r w:rsidR="00895566" w:rsidRPr="009B02F2">
        <w:rPr>
          <w:rFonts w:eastAsia="Times New Roman"/>
          <w:sz w:val="24"/>
          <w:szCs w:val="24"/>
          <w:lang w:eastAsia="ru-RU"/>
        </w:rPr>
        <w:t>.</w:t>
      </w:r>
    </w:p>
    <w:p w:rsidR="00796305" w:rsidRPr="00796305" w:rsidRDefault="00796305" w:rsidP="00796305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jc w:val="center"/>
        <w:rPr>
          <w:rFonts w:eastAsia="Times New Roman"/>
          <w:i/>
          <w:sz w:val="22"/>
          <w:szCs w:val="22"/>
          <w:lang w:eastAsia="ru-RU"/>
        </w:rPr>
      </w:pPr>
    </w:p>
    <w:p w:rsidR="008A621F" w:rsidRDefault="008A621F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b/>
          <w:sz w:val="26"/>
          <w:szCs w:val="26"/>
          <w:lang w:eastAsia="ru-RU"/>
        </w:rPr>
      </w:pPr>
    </w:p>
    <w:p w:rsidR="00EE6912" w:rsidRPr="009B02F2" w:rsidRDefault="00EE6912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567" w:hanging="141"/>
        <w:rPr>
          <w:rFonts w:eastAsia="Times New Roman"/>
          <w:sz w:val="24"/>
          <w:szCs w:val="24"/>
          <w:lang w:eastAsia="ru-RU"/>
        </w:rPr>
      </w:pPr>
      <w:r w:rsidRPr="009B02F2">
        <w:rPr>
          <w:rFonts w:eastAsia="Times New Roman"/>
          <w:b/>
          <w:sz w:val="24"/>
          <w:szCs w:val="24"/>
          <w:lang w:eastAsia="ru-RU"/>
        </w:rPr>
        <w:t>1.</w:t>
      </w:r>
      <w:r w:rsidR="009B02F2">
        <w:rPr>
          <w:rFonts w:eastAsia="Times New Roman"/>
          <w:b/>
          <w:sz w:val="24"/>
          <w:szCs w:val="24"/>
          <w:lang w:eastAsia="ru-RU"/>
        </w:rPr>
        <w:t>9</w:t>
      </w:r>
      <w:r w:rsidRPr="009B02F2">
        <w:rPr>
          <w:rFonts w:eastAsia="Times New Roman"/>
          <w:b/>
          <w:sz w:val="24"/>
          <w:szCs w:val="24"/>
          <w:lang w:eastAsia="ru-RU"/>
        </w:rPr>
        <w:t>.</w:t>
      </w:r>
      <w:r w:rsidRPr="009B02F2">
        <w:rPr>
          <w:rFonts w:eastAsia="Times New Roman"/>
          <w:sz w:val="24"/>
          <w:szCs w:val="24"/>
          <w:lang w:eastAsia="ru-RU"/>
        </w:rPr>
        <w:t xml:space="preserve"> Документ, выдаваемый после обучения</w:t>
      </w:r>
      <w:r w:rsidR="00895566" w:rsidRPr="009B02F2">
        <w:rPr>
          <w:rFonts w:eastAsia="Times New Roman"/>
          <w:sz w:val="24"/>
          <w:szCs w:val="24"/>
          <w:lang w:eastAsia="ru-RU"/>
        </w:rPr>
        <w:t xml:space="preserve">: </w:t>
      </w:r>
      <w:r w:rsidR="00B837C4" w:rsidRPr="009B02F2">
        <w:rPr>
          <w:rFonts w:eastAsia="Times New Roman"/>
          <w:sz w:val="24"/>
          <w:szCs w:val="24"/>
          <w:lang w:eastAsia="ru-RU"/>
        </w:rPr>
        <w:t xml:space="preserve">диплом </w:t>
      </w:r>
      <w:r w:rsidR="008A621F" w:rsidRPr="009B02F2">
        <w:rPr>
          <w:rFonts w:eastAsia="Times New Roman"/>
          <w:sz w:val="24"/>
          <w:szCs w:val="24"/>
          <w:lang w:eastAsia="ru-RU"/>
        </w:rPr>
        <w:t>о профессиональной переподготовке установленного образца.</w:t>
      </w:r>
    </w:p>
    <w:p w:rsidR="00E312FF" w:rsidRDefault="00E312FF" w:rsidP="00EE69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6912" w:rsidRPr="00EE6912" w:rsidRDefault="00EE6912" w:rsidP="00EE691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E6912">
        <w:rPr>
          <w:rFonts w:eastAsia="Times New Roman"/>
          <w:b/>
          <w:sz w:val="24"/>
          <w:szCs w:val="24"/>
          <w:lang w:eastAsia="ru-RU"/>
        </w:rPr>
        <w:t>Раздел 2. Содержание программы</w:t>
      </w:r>
    </w:p>
    <w:p w:rsidR="00EE6912" w:rsidRPr="00EE6912" w:rsidRDefault="00026B79" w:rsidP="00EE6912">
      <w:pPr>
        <w:keepNext/>
        <w:keepLines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2.1. </w:t>
      </w:r>
      <w:r w:rsidR="00EE6912" w:rsidRPr="00EE6912">
        <w:rPr>
          <w:rFonts w:eastAsia="Times New Roman"/>
          <w:b/>
          <w:sz w:val="24"/>
          <w:szCs w:val="24"/>
          <w:lang w:eastAsia="ru-RU"/>
        </w:rPr>
        <w:t xml:space="preserve">Учебный (тематический)  план  </w:t>
      </w:r>
    </w:p>
    <w:p w:rsidR="00895566" w:rsidRPr="001A2BBE" w:rsidRDefault="00895566" w:rsidP="0089556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</w:pPr>
    </w:p>
    <w:tbl>
      <w:tblPr>
        <w:tblW w:w="100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"/>
        <w:gridCol w:w="5824"/>
        <w:gridCol w:w="992"/>
        <w:gridCol w:w="992"/>
        <w:gridCol w:w="992"/>
        <w:gridCol w:w="936"/>
        <w:gridCol w:w="6"/>
      </w:tblGrid>
      <w:tr w:rsidR="009B02F2" w:rsidRPr="001A2BBE" w:rsidTr="00B76BCE"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196844" w:rsidRDefault="009B02F2" w:rsidP="0019684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Виды занятий</w:t>
            </w:r>
          </w:p>
        </w:tc>
      </w:tr>
      <w:tr w:rsidR="009B02F2" w:rsidRPr="001A2BBE" w:rsidTr="00B76BCE">
        <w:trPr>
          <w:gridAfter w:val="1"/>
          <w:wAfter w:w="6" w:type="dxa"/>
          <w:trHeight w:val="874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196844" w:rsidRDefault="009B02F2" w:rsidP="00B547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196844" w:rsidRDefault="009B02F2" w:rsidP="00B547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Практи-ческие занятия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196844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Сам. работа</w:t>
            </w: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Default="009B02F2" w:rsidP="00B547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6BCE" w:rsidRDefault="00B76BCE" w:rsidP="00B547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6BCE" w:rsidRDefault="00B76BCE" w:rsidP="00B547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6BCE" w:rsidRPr="00E4066C" w:rsidRDefault="00B76BCE" w:rsidP="00B547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72EBF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72EBF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72EBF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F0DC0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F0DC0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F0DC0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B02F2" w:rsidRPr="00E4066C" w:rsidRDefault="009B02F2" w:rsidP="00FF0DC0">
            <w:pPr>
              <w:keepNext/>
              <w:keepLines/>
              <w:tabs>
                <w:tab w:val="left" w:pos="724"/>
              </w:tabs>
              <w:spacing w:after="0" w:line="240" w:lineRule="auto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FF0DC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7228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7228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7228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7228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2" w:rsidRPr="001A2BBE" w:rsidTr="00B76BCE">
        <w:trPr>
          <w:gridAfter w:val="1"/>
          <w:wAfter w:w="6" w:type="dxa"/>
        </w:trPr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2F2" w:rsidRPr="00E4066C" w:rsidRDefault="009B02F2" w:rsidP="00B547D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B837C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4066C">
              <w:rPr>
                <w:rFonts w:eastAsia="Times New Roman"/>
                <w:sz w:val="24"/>
                <w:szCs w:val="24"/>
                <w:lang w:eastAsia="ru-RU"/>
              </w:rPr>
              <w:t>ФОРМА КОНТРОЛЯ: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2F2" w:rsidRPr="00E4066C" w:rsidRDefault="009B02F2" w:rsidP="00E406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95566" w:rsidRDefault="00895566" w:rsidP="00895566"/>
    <w:p w:rsidR="008B41AE" w:rsidRDefault="008B41AE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26B79" w:rsidRP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26B79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026B79">
        <w:rPr>
          <w:rFonts w:eastAsia="Times New Roman"/>
          <w:b/>
          <w:sz w:val="24"/>
          <w:szCs w:val="24"/>
          <w:lang w:eastAsia="ru-RU"/>
        </w:rPr>
        <w:t>. Календарный график</w:t>
      </w:r>
    </w:p>
    <w:p w:rsidR="00026B79" w:rsidRPr="00026B79" w:rsidRDefault="00026B79" w:rsidP="00026B7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6B79" w:rsidRPr="00026B79" w:rsidRDefault="00026B79" w:rsidP="00026B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26B79">
        <w:rPr>
          <w:rFonts w:eastAsia="Times New Roman"/>
          <w:sz w:val="24"/>
          <w:szCs w:val="24"/>
          <w:lang w:eastAsia="ru-RU"/>
        </w:rPr>
        <w:t xml:space="preserve">Календарным графиком является расписание учебных занятий, которое составляется и утверждается для каждых </w:t>
      </w:r>
      <w:r w:rsidR="00B837C4">
        <w:rPr>
          <w:rFonts w:eastAsia="Times New Roman"/>
          <w:sz w:val="24"/>
          <w:szCs w:val="24"/>
          <w:lang w:eastAsia="ru-RU"/>
        </w:rPr>
        <w:t>программ профессиональной переподготовки</w:t>
      </w:r>
      <w:r w:rsidRPr="00026B79">
        <w:rPr>
          <w:rFonts w:eastAsia="Times New Roman"/>
          <w:sz w:val="24"/>
          <w:szCs w:val="24"/>
          <w:lang w:eastAsia="ru-RU"/>
        </w:rPr>
        <w:t xml:space="preserve"> .</w:t>
      </w:r>
    </w:p>
    <w:p w:rsidR="00026B79" w:rsidRP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312FF" w:rsidRDefault="00E312FF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312FF" w:rsidRDefault="00E312FF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312FF" w:rsidRDefault="00E312FF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26B79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026B79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8B41AE">
        <w:rPr>
          <w:rFonts w:eastAsia="Times New Roman"/>
          <w:b/>
          <w:sz w:val="24"/>
          <w:szCs w:val="24"/>
          <w:lang w:eastAsia="ru-RU"/>
        </w:rPr>
        <w:t>П</w:t>
      </w:r>
      <w:r w:rsidRPr="00026B79">
        <w:rPr>
          <w:rFonts w:eastAsia="Times New Roman"/>
          <w:b/>
          <w:sz w:val="24"/>
          <w:szCs w:val="24"/>
          <w:lang w:eastAsia="ru-RU"/>
        </w:rPr>
        <w:t>рограмм</w:t>
      </w:r>
      <w:r w:rsidR="008B41AE">
        <w:rPr>
          <w:rFonts w:eastAsia="Times New Roman"/>
          <w:b/>
          <w:sz w:val="24"/>
          <w:szCs w:val="24"/>
          <w:lang w:eastAsia="ru-RU"/>
        </w:rPr>
        <w:t>а</w:t>
      </w:r>
      <w:r w:rsidR="00E46F07">
        <w:rPr>
          <w:rFonts w:eastAsia="Times New Roman"/>
          <w:b/>
          <w:sz w:val="24"/>
          <w:szCs w:val="24"/>
          <w:lang w:eastAsia="ru-RU"/>
        </w:rPr>
        <w:t xml:space="preserve"> курс</w:t>
      </w:r>
      <w:r w:rsidR="008B41AE">
        <w:rPr>
          <w:rFonts w:eastAsia="Times New Roman"/>
          <w:b/>
          <w:sz w:val="24"/>
          <w:szCs w:val="24"/>
          <w:lang w:eastAsia="ru-RU"/>
        </w:rPr>
        <w:t>а</w:t>
      </w:r>
      <w:r w:rsidR="00E46F07">
        <w:rPr>
          <w:rFonts w:eastAsia="Times New Roman"/>
          <w:b/>
          <w:sz w:val="24"/>
          <w:szCs w:val="24"/>
          <w:lang w:eastAsia="ru-RU"/>
        </w:rPr>
        <w:t>:</w:t>
      </w:r>
    </w:p>
    <w:p w:rsidR="00E46F07" w:rsidRDefault="00E46F07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"/>
        <w:gridCol w:w="2563"/>
        <w:gridCol w:w="6550"/>
      </w:tblGrid>
      <w:tr w:rsidR="00D53B4A" w:rsidRPr="00196844" w:rsidTr="00C25D81">
        <w:tc>
          <w:tcPr>
            <w:tcW w:w="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Pr="00196844" w:rsidRDefault="00D53B4A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Pr="00196844" w:rsidRDefault="00D53B4A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Pr="00196844" w:rsidRDefault="00D53B4A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3B4A" w:rsidRPr="00196844" w:rsidTr="00C25D81">
        <w:trPr>
          <w:trHeight w:val="874"/>
        </w:trPr>
        <w:tc>
          <w:tcPr>
            <w:tcW w:w="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Pr="00196844" w:rsidRDefault="00D53B4A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Pr="00196844" w:rsidRDefault="00D53B4A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B4A" w:rsidRPr="00196844" w:rsidRDefault="004A5ED5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Краткое содержание темы</w:t>
            </w:r>
          </w:p>
        </w:tc>
      </w:tr>
      <w:tr w:rsidR="00D53B4A" w:rsidRPr="00573DC6" w:rsidTr="00C25D81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Pr="00196844" w:rsidRDefault="00D53B4A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B4A" w:rsidRDefault="00D53B4A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Pr="00196844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B4A" w:rsidRPr="004A5ED5" w:rsidRDefault="00D53B4A" w:rsidP="004A5ED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53087" w:rsidRPr="00573DC6" w:rsidTr="0005308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087" w:rsidRPr="00196844" w:rsidRDefault="00053087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087" w:rsidRDefault="00053087" w:rsidP="003F22A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3F22A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3F22A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3F22A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3F22A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Pr="00196844" w:rsidRDefault="008B41AE" w:rsidP="003F22A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087" w:rsidRPr="00167E8A" w:rsidRDefault="00053087" w:rsidP="000530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087" w:rsidRPr="00573DC6" w:rsidTr="0005308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087" w:rsidRPr="00196844" w:rsidRDefault="00053087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087" w:rsidRDefault="00053087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41AE" w:rsidRPr="00196844" w:rsidRDefault="008B41AE" w:rsidP="00C25D8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00C8" w:rsidRPr="00167E8A" w:rsidRDefault="007600C8" w:rsidP="007600C8">
            <w:pPr>
              <w:spacing w:after="0" w:line="240" w:lineRule="auto"/>
              <w:ind w:firstLine="53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5A67" w:rsidRPr="00573DC6" w:rsidTr="00755A6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A67" w:rsidRPr="00196844" w:rsidRDefault="00755A67" w:rsidP="00C25D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844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Default="00755A67" w:rsidP="002A6463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2A6463">
            <w:pPr>
              <w:tabs>
                <w:tab w:val="left" w:pos="73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AA4BB6" w:rsidRDefault="00755A67" w:rsidP="00AA4BB6">
            <w:pPr>
              <w:spacing w:after="0" w:line="240" w:lineRule="auto"/>
              <w:ind w:firstLine="53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5A67" w:rsidRPr="00573DC6" w:rsidTr="00755A6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196844" w:rsidRDefault="001B2ECA" w:rsidP="00C25D81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Default="00755A67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F74BF4" w:rsidRDefault="00755A67" w:rsidP="002B66E1">
            <w:pPr>
              <w:widowControl w:val="0"/>
              <w:shd w:val="clear" w:color="auto" w:fill="FFFFFF"/>
              <w:tabs>
                <w:tab w:val="num" w:pos="-142"/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5A67" w:rsidRPr="00573DC6" w:rsidTr="00755A6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196844" w:rsidRDefault="001B2ECA" w:rsidP="00C25D81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Default="00755A67" w:rsidP="002A6463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Default="008B41AE" w:rsidP="002A6463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2A6463">
            <w:pPr>
              <w:tabs>
                <w:tab w:val="left" w:pos="73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696D01" w:rsidRDefault="00755A67" w:rsidP="00696D0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755A67" w:rsidRPr="00573DC6" w:rsidTr="00755A6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196844" w:rsidRDefault="001B2ECA" w:rsidP="00C25D81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Default="00755A67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B41AE" w:rsidRPr="00E4066C" w:rsidRDefault="008B41AE" w:rsidP="002A6463">
            <w:pPr>
              <w:tabs>
                <w:tab w:val="left" w:pos="724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696D01" w:rsidRDefault="00755A67" w:rsidP="00696D0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755A67" w:rsidRPr="00573DC6" w:rsidTr="00755A6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196844" w:rsidRDefault="00A239AE" w:rsidP="00C25D81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196844" w:rsidRDefault="00755A67" w:rsidP="0054782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A67" w:rsidRPr="00696D01" w:rsidRDefault="00755A67" w:rsidP="002D2D4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A239AE" w:rsidRPr="00573DC6" w:rsidTr="00755A67">
        <w:tc>
          <w:tcPr>
            <w:tcW w:w="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9AE" w:rsidRPr="00196844" w:rsidRDefault="00A239AE" w:rsidP="00C25D81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9AE" w:rsidRPr="00DE7FCC" w:rsidRDefault="00A239AE" w:rsidP="00A239A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39AE" w:rsidRPr="00696D01" w:rsidRDefault="00A239AE" w:rsidP="00696D0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6B79" w:rsidRDefault="00026B79" w:rsidP="00026B7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026B79" w:rsidRDefault="00E46F07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  <w:t>2.4. Организационно-педагогические условия</w:t>
      </w:r>
    </w:p>
    <w:p w:rsidR="00E46F07" w:rsidRDefault="00E46F07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  <w:r w:rsidRPr="00E312FF">
        <w:rPr>
          <w:color w:val="000000"/>
          <w:sz w:val="24"/>
          <w:szCs w:val="24"/>
        </w:rPr>
        <w:t xml:space="preserve">2.4.1.Краткая характеристика привлекаемых к обучению научно-педагогических работников, специалистов. </w:t>
      </w: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Pr="00E312FF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E46F07" w:rsidRDefault="00E46F07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  <w:r w:rsidRPr="00E312FF">
        <w:rPr>
          <w:color w:val="000000"/>
          <w:sz w:val="24"/>
          <w:szCs w:val="24"/>
        </w:rPr>
        <w:lastRenderedPageBreak/>
        <w:t xml:space="preserve">2.4.2.Учебно-методическое, информационное и материально-техническое обеспечение учебного процесса. </w:t>
      </w: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930AE9" w:rsidRPr="00E312FF" w:rsidRDefault="00930AE9" w:rsidP="00E46F07">
      <w:pPr>
        <w:spacing w:after="0" w:line="240" w:lineRule="auto"/>
        <w:ind w:left="1136" w:right="-1"/>
        <w:jc w:val="both"/>
        <w:rPr>
          <w:color w:val="000000"/>
          <w:sz w:val="24"/>
          <w:szCs w:val="24"/>
        </w:rPr>
      </w:pPr>
    </w:p>
    <w:p w:rsidR="00E46F07" w:rsidRPr="00E312FF" w:rsidRDefault="00E46F07" w:rsidP="00E46F07">
      <w:pPr>
        <w:pStyle w:val="a4"/>
        <w:numPr>
          <w:ilvl w:val="2"/>
          <w:numId w:val="37"/>
        </w:numPr>
        <w:spacing w:after="0" w:line="240" w:lineRule="auto"/>
        <w:ind w:right="-1"/>
        <w:jc w:val="both"/>
        <w:rPr>
          <w:color w:val="000000"/>
          <w:sz w:val="24"/>
          <w:szCs w:val="24"/>
        </w:rPr>
      </w:pPr>
      <w:r w:rsidRPr="00E312FF">
        <w:rPr>
          <w:color w:val="000000"/>
          <w:sz w:val="24"/>
          <w:szCs w:val="24"/>
        </w:rPr>
        <w:t>Общие требования  к организации образовательного процесса.</w:t>
      </w:r>
    </w:p>
    <w:p w:rsidR="00E46F07" w:rsidRDefault="00E46F07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930AE9" w:rsidRPr="00026B79" w:rsidRDefault="00930AE9" w:rsidP="00026B79">
      <w:pPr>
        <w:spacing w:after="0" w:line="240" w:lineRule="auto"/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</w:pPr>
    </w:p>
    <w:p w:rsidR="00E312FF" w:rsidRDefault="00E312FF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</w:p>
    <w:p w:rsidR="00E46F07" w:rsidRDefault="00E46F07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  <w:r>
        <w:rPr>
          <w:rFonts w:eastAsia="Times New Roman"/>
          <w:b/>
          <w:iCs/>
          <w:sz w:val="24"/>
          <w:lang w:eastAsia="ru-RU"/>
        </w:rPr>
        <w:t>2.5. Планируемые результаты переподготовки</w:t>
      </w:r>
    </w:p>
    <w:p w:rsidR="00E46F07" w:rsidRPr="004E26E1" w:rsidRDefault="00E46F07" w:rsidP="00E46F07">
      <w:pPr>
        <w:shd w:val="clear" w:color="auto" w:fill="FFFFFF"/>
        <w:ind w:left="-284" w:right="-1" w:firstLine="426"/>
        <w:jc w:val="both"/>
        <w:rPr>
          <w:i/>
          <w:sz w:val="22"/>
          <w:szCs w:val="22"/>
        </w:rPr>
      </w:pPr>
      <w:r w:rsidRPr="004E26E1">
        <w:rPr>
          <w:i/>
          <w:sz w:val="22"/>
          <w:szCs w:val="22"/>
        </w:rPr>
        <w:t xml:space="preserve">Реализация программы профессиональной переподготовки (далее по тексту ПП) направлена на формирование новой компетенции, необходимой для выполнения нового вида профессиональной деятельности, приобретение новой квалификации. Результаты обучения по ПП формулируются с учетом федерального государственного стандарта </w:t>
      </w:r>
      <w:r>
        <w:rPr>
          <w:i/>
          <w:sz w:val="22"/>
          <w:szCs w:val="22"/>
        </w:rPr>
        <w:t>высшего образования (ФГОС ВО)</w:t>
      </w:r>
      <w:r w:rsidRPr="004E26E1">
        <w:rPr>
          <w:i/>
          <w:sz w:val="22"/>
          <w:szCs w:val="22"/>
        </w:rPr>
        <w:t>; в рамках ПП может быть освоена одна обобщенная трудовая функция (далее ОТФ); Для анализа из профессиональных стандартов нужно выбрать те обобщенные трудовые функции (ОТФ) и трудовые функции (ТФ), которые относятся к выбранному уровню квалификации. Выводы, которые можно сделать на основе сравнения, могут содержать формулировки требований к результатам освоения ДПП с использованием терминологии, принятой в образовании, и должны обеспечивать их соответствие как ФГОС, так и ПС).</w:t>
      </w:r>
    </w:p>
    <w:p w:rsidR="00E46F07" w:rsidRPr="00E46F07" w:rsidRDefault="00E46F07" w:rsidP="00E46F07">
      <w:pPr>
        <w:shd w:val="clear" w:color="auto" w:fill="FFFFFF"/>
        <w:ind w:right="566"/>
        <w:rPr>
          <w:b/>
          <w:bCs/>
          <w:spacing w:val="-10"/>
          <w:sz w:val="24"/>
          <w:szCs w:val="24"/>
        </w:rPr>
      </w:pPr>
      <w:r w:rsidRPr="00E46F07">
        <w:rPr>
          <w:b/>
          <w:bCs/>
          <w:sz w:val="24"/>
          <w:szCs w:val="24"/>
        </w:rPr>
        <w:t>Сопоставление описания квалификации в ПС с требованиями к результатам подготовки по ФГОС ВО</w:t>
      </w:r>
    </w:p>
    <w:tbl>
      <w:tblPr>
        <w:tblW w:w="971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5041"/>
      </w:tblGrid>
      <w:tr w:rsidR="00E46F07" w:rsidRPr="00E46F07" w:rsidTr="00E46F07">
        <w:trPr>
          <w:trHeight w:val="517"/>
        </w:trPr>
        <w:tc>
          <w:tcPr>
            <w:tcW w:w="4676" w:type="dxa"/>
          </w:tcPr>
          <w:p w:rsidR="00E46F07" w:rsidRPr="00E46F07" w:rsidRDefault="00E46F07" w:rsidP="00FE2D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6F07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5041" w:type="dxa"/>
          </w:tcPr>
          <w:p w:rsidR="00E46F07" w:rsidRPr="00E46F07" w:rsidRDefault="00E46F07" w:rsidP="00FE2D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6F07">
              <w:rPr>
                <w:b/>
                <w:sz w:val="24"/>
                <w:szCs w:val="24"/>
              </w:rPr>
              <w:t>ФГОС ВО</w:t>
            </w:r>
          </w:p>
        </w:tc>
      </w:tr>
      <w:tr w:rsidR="00E46F07" w:rsidRPr="00E46F07" w:rsidTr="00E46F07">
        <w:trPr>
          <w:trHeight w:val="1308"/>
        </w:trPr>
        <w:tc>
          <w:tcPr>
            <w:tcW w:w="4676" w:type="dxa"/>
          </w:tcPr>
          <w:p w:rsidR="00E46F07" w:rsidRDefault="00E46F07" w:rsidP="00FE2DB8">
            <w:pPr>
              <w:shd w:val="clear" w:color="auto" w:fill="FFFFFF"/>
              <w:rPr>
                <w:sz w:val="24"/>
                <w:szCs w:val="24"/>
              </w:rPr>
            </w:pPr>
            <w:r w:rsidRPr="00E46F07">
              <w:rPr>
                <w:sz w:val="24"/>
                <w:szCs w:val="24"/>
              </w:rPr>
              <w:t>Выбранные для освоения ОТФ или ТФ:_________________________________</w:t>
            </w: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Pr="00E46F07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E46F07" w:rsidRPr="00E46F07" w:rsidRDefault="00E46F07" w:rsidP="00FE2DB8">
            <w:pPr>
              <w:shd w:val="clear" w:color="auto" w:fill="FFFFFF"/>
              <w:rPr>
                <w:sz w:val="24"/>
                <w:szCs w:val="24"/>
              </w:rPr>
            </w:pPr>
            <w:r w:rsidRPr="00E46F07">
              <w:rPr>
                <w:sz w:val="24"/>
                <w:szCs w:val="24"/>
              </w:rPr>
              <w:t>Виды профессиональной</w:t>
            </w:r>
          </w:p>
          <w:p w:rsidR="00E46F07" w:rsidRPr="00E46F07" w:rsidRDefault="00E46F07" w:rsidP="00FE2D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6F07">
              <w:rPr>
                <w:sz w:val="24"/>
                <w:szCs w:val="24"/>
              </w:rPr>
              <w:t>деятельности (ВПД):____________________</w:t>
            </w:r>
          </w:p>
        </w:tc>
      </w:tr>
      <w:tr w:rsidR="00E46F07" w:rsidRPr="00E46F07" w:rsidTr="00E46F07">
        <w:trPr>
          <w:trHeight w:val="1046"/>
        </w:trPr>
        <w:tc>
          <w:tcPr>
            <w:tcW w:w="4676" w:type="dxa"/>
          </w:tcPr>
          <w:p w:rsidR="00E46F07" w:rsidRDefault="00E46F07" w:rsidP="00FE2DB8">
            <w:pPr>
              <w:shd w:val="clear" w:color="auto" w:fill="FFFFFF"/>
              <w:rPr>
                <w:sz w:val="24"/>
                <w:szCs w:val="24"/>
              </w:rPr>
            </w:pPr>
            <w:r w:rsidRPr="00E46F07">
              <w:rPr>
                <w:sz w:val="24"/>
                <w:szCs w:val="24"/>
              </w:rPr>
              <w:t>Трудовые функции или трудовые действия:____________________________</w:t>
            </w: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  <w:p w:rsidR="00930AE9" w:rsidRPr="00E46F07" w:rsidRDefault="00930AE9" w:rsidP="00FE2D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E46F07" w:rsidRPr="00E46F07" w:rsidRDefault="00E46F07" w:rsidP="00FE2DB8">
            <w:pPr>
              <w:shd w:val="clear" w:color="auto" w:fill="FFFFFF"/>
              <w:rPr>
                <w:sz w:val="24"/>
                <w:szCs w:val="24"/>
              </w:rPr>
            </w:pPr>
            <w:r w:rsidRPr="00E46F07">
              <w:rPr>
                <w:sz w:val="24"/>
                <w:szCs w:val="24"/>
              </w:rPr>
              <w:lastRenderedPageBreak/>
              <w:t>Профессиональные задачи, профессиональные компетенции (ПК) и (или) профессионально-специализированные компетенции (ПСК):___</w:t>
            </w:r>
            <w:r w:rsidR="00E312FF">
              <w:rPr>
                <w:sz w:val="24"/>
                <w:szCs w:val="24"/>
              </w:rPr>
              <w:t>_______________________________</w:t>
            </w:r>
          </w:p>
        </w:tc>
      </w:tr>
    </w:tbl>
    <w:p w:rsidR="00E46F07" w:rsidRDefault="00E46F07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</w:p>
    <w:p w:rsidR="00930AE9" w:rsidRDefault="00930AE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</w:p>
    <w:p w:rsidR="00026B79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  <w:r w:rsidRPr="00026B79">
        <w:rPr>
          <w:rFonts w:eastAsia="Times New Roman"/>
          <w:b/>
          <w:iCs/>
          <w:sz w:val="24"/>
          <w:lang w:eastAsia="ru-RU"/>
        </w:rPr>
        <w:t>Раздел 3. Формы аттестации и оценочные материалы</w:t>
      </w:r>
    </w:p>
    <w:p w:rsidR="00B76BCE" w:rsidRPr="00026B79" w:rsidRDefault="00B76BCE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lang w:eastAsia="ru-RU"/>
        </w:rPr>
      </w:pPr>
      <w:r>
        <w:rPr>
          <w:rFonts w:eastAsia="Times New Roman"/>
          <w:b/>
          <w:iCs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F07" w:rsidRDefault="00E46F07" w:rsidP="00C25D8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E46F07" w:rsidRDefault="00E46F07" w:rsidP="00C25D8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930AE9" w:rsidRDefault="00930AE9" w:rsidP="00C25D8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026B79" w:rsidRPr="00026B79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 w:rsidRPr="00026B79">
        <w:rPr>
          <w:rFonts w:eastAsia="Times New Roman"/>
          <w:b/>
          <w:iCs/>
          <w:sz w:val="24"/>
          <w:szCs w:val="24"/>
          <w:lang w:eastAsia="ru-RU"/>
        </w:rPr>
        <w:t>Раздел 4. Организационно-педагогические условия реализации программы</w:t>
      </w:r>
    </w:p>
    <w:p w:rsidR="00026B79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</w:p>
    <w:p w:rsidR="00930AE9" w:rsidRDefault="009B02F2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AE9" w:rsidRDefault="00930AE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</w:p>
    <w:p w:rsidR="00930AE9" w:rsidRDefault="00930AE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</w:p>
    <w:p w:rsidR="00026B79" w:rsidRPr="00026B79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Cs/>
          <w:sz w:val="24"/>
          <w:szCs w:val="24"/>
          <w:lang w:eastAsia="ru-RU"/>
        </w:rPr>
      </w:pPr>
      <w:r w:rsidRPr="00026B79">
        <w:rPr>
          <w:rFonts w:eastAsia="Times New Roman"/>
          <w:b/>
          <w:iCs/>
          <w:sz w:val="24"/>
          <w:szCs w:val="24"/>
          <w:lang w:eastAsia="ru-RU"/>
        </w:rPr>
        <w:t>4.1. Учебно-методическое и информационное обеспечение программы</w:t>
      </w:r>
    </w:p>
    <w:p w:rsidR="009B02F2" w:rsidRPr="00091BCB" w:rsidRDefault="009B02F2" w:rsidP="009B02F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color w:val="000000"/>
          <w:sz w:val="24"/>
          <w:szCs w:val="24"/>
          <w:lang w:eastAsia="ru-RU"/>
        </w:rPr>
        <w:t>О</w:t>
      </w:r>
      <w:r w:rsidRPr="00091BCB">
        <w:rPr>
          <w:rFonts w:eastAsia="Times New Roman"/>
          <w:b/>
          <w:i/>
          <w:color w:val="000000"/>
          <w:sz w:val="24"/>
          <w:szCs w:val="24"/>
          <w:lang w:eastAsia="ru-RU"/>
        </w:rPr>
        <w:t>сновная литература:</w:t>
      </w:r>
    </w:p>
    <w:p w:rsidR="009B02F2" w:rsidRDefault="009B02F2" w:rsidP="009B02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26B79" w:rsidRDefault="00026B7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930AE9" w:rsidRPr="009B02F2" w:rsidRDefault="009B02F2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AE9" w:rsidRDefault="00930AE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930AE9" w:rsidRDefault="00930AE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930AE9" w:rsidRDefault="00930AE9" w:rsidP="00026B79">
      <w:pPr>
        <w:widowControl w:val="0"/>
        <w:tabs>
          <w:tab w:val="left" w:pos="708"/>
        </w:tabs>
        <w:spacing w:after="0"/>
        <w:rPr>
          <w:rFonts w:eastAsia="Times New Roman"/>
          <w:b/>
          <w:i/>
          <w:sz w:val="24"/>
          <w:szCs w:val="24"/>
          <w:lang w:eastAsia="ru-RU"/>
        </w:rPr>
      </w:pPr>
    </w:p>
    <w:p w:rsidR="00091BCB" w:rsidRDefault="00091BCB" w:rsidP="00091B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91BCB" w:rsidRDefault="00091BCB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Д</w:t>
      </w:r>
      <w:r w:rsidRPr="00091BCB">
        <w:rPr>
          <w:rFonts w:eastAsia="Times New Roman"/>
          <w:b/>
          <w:i/>
          <w:sz w:val="24"/>
          <w:szCs w:val="24"/>
          <w:lang w:eastAsia="ru-RU"/>
        </w:rPr>
        <w:t>ополнительная литература</w:t>
      </w:r>
      <w:r w:rsidRPr="00091BCB">
        <w:rPr>
          <w:rFonts w:eastAsia="Times New Roman"/>
          <w:i/>
          <w:sz w:val="24"/>
          <w:szCs w:val="24"/>
          <w:lang w:eastAsia="ru-RU"/>
        </w:rPr>
        <w:t>:</w:t>
      </w:r>
    </w:p>
    <w:p w:rsidR="00091BCB" w:rsidRDefault="00091BCB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B02F2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930AE9" w:rsidRPr="00091BCB" w:rsidRDefault="00930AE9" w:rsidP="00091BCB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A0CCC" w:rsidRPr="000A0CCC" w:rsidRDefault="000A0CCC" w:rsidP="000A0CCC">
      <w:pPr>
        <w:widowControl w:val="0"/>
        <w:numPr>
          <w:ilvl w:val="0"/>
          <w:numId w:val="3"/>
        </w:numPr>
        <w:tabs>
          <w:tab w:val="left" w:pos="904"/>
          <w:tab w:val="left" w:pos="1134"/>
        </w:tabs>
        <w:autoSpaceDE w:val="0"/>
        <w:autoSpaceDN w:val="0"/>
        <w:adjustRightInd w:val="0"/>
        <w:spacing w:after="0" w:line="240" w:lineRule="auto"/>
        <w:ind w:firstLine="520"/>
        <w:jc w:val="both"/>
        <w:outlineLvl w:val="0"/>
        <w:rPr>
          <w:rFonts w:eastAsia="Calibri"/>
          <w:b/>
          <w:spacing w:val="10"/>
          <w:sz w:val="24"/>
          <w:szCs w:val="24"/>
        </w:rPr>
      </w:pPr>
      <w:r w:rsidRPr="000A0CCC">
        <w:rPr>
          <w:rFonts w:eastAsia="Calibri"/>
          <w:b/>
          <w:spacing w:val="10"/>
          <w:sz w:val="24"/>
          <w:szCs w:val="24"/>
        </w:rPr>
        <w:t>Материально-технические условия реализации программы</w:t>
      </w:r>
    </w:p>
    <w:p w:rsidR="000A0CCC" w:rsidRPr="000A0CCC" w:rsidRDefault="000A0CCC" w:rsidP="000A0CCC">
      <w:pPr>
        <w:widowControl w:val="0"/>
        <w:spacing w:after="0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Перечень необходимых технических средств обучения, используемых в учебном процессе для освоения дисциплины:</w:t>
      </w:r>
    </w:p>
    <w:p w:rsidR="000A0CCC" w:rsidRPr="000A0CCC" w:rsidRDefault="000A0CCC" w:rsidP="000A0CCC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компьютерное и мультимедийное оборудование;</w:t>
      </w:r>
    </w:p>
    <w:p w:rsidR="000A0CCC" w:rsidRPr="000A0CCC" w:rsidRDefault="000A0CCC" w:rsidP="000A0CCC">
      <w:pPr>
        <w:widowControl w:val="0"/>
        <w:numPr>
          <w:ilvl w:val="0"/>
          <w:numId w:val="4"/>
        </w:numPr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видео- и аудиовизуальные средства обучения;</w:t>
      </w:r>
    </w:p>
    <w:p w:rsidR="000A0CCC" w:rsidRPr="000A0CCC" w:rsidRDefault="000A0CCC" w:rsidP="000A0CC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20"/>
        <w:jc w:val="both"/>
        <w:rPr>
          <w:rFonts w:eastAsia="Times New Roman"/>
          <w:sz w:val="24"/>
          <w:szCs w:val="24"/>
          <w:lang w:eastAsia="ru-RU"/>
        </w:rPr>
      </w:pPr>
      <w:r w:rsidRPr="000A0CCC">
        <w:rPr>
          <w:rFonts w:eastAsia="Times New Roman"/>
          <w:sz w:val="24"/>
          <w:szCs w:val="24"/>
          <w:lang w:eastAsia="ru-RU"/>
        </w:rPr>
        <w:t>раздаточный материал для обеспечения практических занятий.</w:t>
      </w:r>
    </w:p>
    <w:p w:rsidR="000A0CCC" w:rsidRDefault="000A0CCC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</w:p>
    <w:p w:rsidR="00104EB9" w:rsidRPr="000A0CCC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Декан ФПК и ПП ИДО ДГУ, к.п.н.                                               С.А. Рамазанов</w:t>
      </w:r>
    </w:p>
    <w:sectPr w:rsidR="00104EB9" w:rsidRPr="000A0CCC" w:rsidSect="002105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1F" w:rsidRDefault="00547C1F" w:rsidP="00E46F07">
      <w:pPr>
        <w:spacing w:after="0" w:line="240" w:lineRule="auto"/>
      </w:pPr>
      <w:r>
        <w:separator/>
      </w:r>
    </w:p>
  </w:endnote>
  <w:endnote w:type="continuationSeparator" w:id="1">
    <w:p w:rsidR="00547C1F" w:rsidRDefault="00547C1F" w:rsidP="00E4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1F" w:rsidRDefault="00547C1F" w:rsidP="00E46F07">
      <w:pPr>
        <w:spacing w:after="0" w:line="240" w:lineRule="auto"/>
      </w:pPr>
      <w:r>
        <w:separator/>
      </w:r>
    </w:p>
  </w:footnote>
  <w:footnote w:type="continuationSeparator" w:id="1">
    <w:p w:rsidR="00547C1F" w:rsidRDefault="00547C1F" w:rsidP="00E4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515"/>
    <w:multiLevelType w:val="multilevel"/>
    <w:tmpl w:val="7E82E3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4443F"/>
    <w:multiLevelType w:val="multilevel"/>
    <w:tmpl w:val="B49AED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E2FA9"/>
    <w:multiLevelType w:val="multilevel"/>
    <w:tmpl w:val="6B18E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B7FF5"/>
    <w:multiLevelType w:val="multilevel"/>
    <w:tmpl w:val="780A89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8D8"/>
    <w:multiLevelType w:val="multilevel"/>
    <w:tmpl w:val="11A41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036EE"/>
    <w:multiLevelType w:val="multilevel"/>
    <w:tmpl w:val="07662F2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E2733"/>
    <w:multiLevelType w:val="multilevel"/>
    <w:tmpl w:val="18C0C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12746"/>
    <w:multiLevelType w:val="multilevel"/>
    <w:tmpl w:val="E83A86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A5479"/>
    <w:multiLevelType w:val="hybridMultilevel"/>
    <w:tmpl w:val="72220C2C"/>
    <w:lvl w:ilvl="0" w:tplc="F80C7622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6A3629"/>
    <w:multiLevelType w:val="hybridMultilevel"/>
    <w:tmpl w:val="4B8E06F0"/>
    <w:lvl w:ilvl="0" w:tplc="80BE58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D5BE1"/>
    <w:multiLevelType w:val="multilevel"/>
    <w:tmpl w:val="06B495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A2117"/>
    <w:multiLevelType w:val="hybridMultilevel"/>
    <w:tmpl w:val="8E12D0A0"/>
    <w:lvl w:ilvl="0" w:tplc="AD228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28E3"/>
    <w:multiLevelType w:val="multilevel"/>
    <w:tmpl w:val="EAAC4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43F84296"/>
    <w:multiLevelType w:val="hybridMultilevel"/>
    <w:tmpl w:val="1FEC09EE"/>
    <w:lvl w:ilvl="0" w:tplc="7460F31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72039C"/>
    <w:multiLevelType w:val="multilevel"/>
    <w:tmpl w:val="2F1A44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01592"/>
    <w:multiLevelType w:val="multilevel"/>
    <w:tmpl w:val="562EA1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706A3"/>
    <w:multiLevelType w:val="multilevel"/>
    <w:tmpl w:val="AC5CB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B3FD6"/>
    <w:multiLevelType w:val="multilevel"/>
    <w:tmpl w:val="5BEA84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40110"/>
    <w:multiLevelType w:val="hybridMultilevel"/>
    <w:tmpl w:val="1780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D6173"/>
    <w:multiLevelType w:val="multilevel"/>
    <w:tmpl w:val="84CE36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A61CF5"/>
    <w:multiLevelType w:val="multilevel"/>
    <w:tmpl w:val="289C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B0A09"/>
    <w:multiLevelType w:val="multilevel"/>
    <w:tmpl w:val="64D22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A0709D"/>
    <w:multiLevelType w:val="multilevel"/>
    <w:tmpl w:val="24B20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AA7FA1"/>
    <w:multiLevelType w:val="multilevel"/>
    <w:tmpl w:val="C592F6B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B59262F"/>
    <w:multiLevelType w:val="multilevel"/>
    <w:tmpl w:val="349A59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B4DCE"/>
    <w:multiLevelType w:val="multilevel"/>
    <w:tmpl w:val="4FE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5134C1"/>
    <w:multiLevelType w:val="multilevel"/>
    <w:tmpl w:val="0BCE5A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5672E"/>
    <w:multiLevelType w:val="multilevel"/>
    <w:tmpl w:val="1994A2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E0631D0"/>
    <w:multiLevelType w:val="multilevel"/>
    <w:tmpl w:val="4B1825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E773D6"/>
    <w:multiLevelType w:val="multilevel"/>
    <w:tmpl w:val="5D16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067B4E"/>
    <w:multiLevelType w:val="multilevel"/>
    <w:tmpl w:val="4AB0D1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1C4F2B"/>
    <w:multiLevelType w:val="multilevel"/>
    <w:tmpl w:val="D4963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8526F"/>
    <w:multiLevelType w:val="multilevel"/>
    <w:tmpl w:val="4B64D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162BD"/>
    <w:multiLevelType w:val="multilevel"/>
    <w:tmpl w:val="8D824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023EE"/>
    <w:multiLevelType w:val="multilevel"/>
    <w:tmpl w:val="1ED061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37C31"/>
    <w:multiLevelType w:val="multilevel"/>
    <w:tmpl w:val="828CA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675C65"/>
    <w:multiLevelType w:val="multilevel"/>
    <w:tmpl w:val="B61CDB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20"/>
  </w:num>
  <w:num w:numId="6">
    <w:abstractNumId w:val="2"/>
  </w:num>
  <w:num w:numId="7">
    <w:abstractNumId w:val="33"/>
  </w:num>
  <w:num w:numId="8">
    <w:abstractNumId w:val="35"/>
  </w:num>
  <w:num w:numId="9">
    <w:abstractNumId w:val="32"/>
  </w:num>
  <w:num w:numId="10">
    <w:abstractNumId w:val="16"/>
  </w:num>
  <w:num w:numId="11">
    <w:abstractNumId w:val="6"/>
  </w:num>
  <w:num w:numId="12">
    <w:abstractNumId w:val="31"/>
  </w:num>
  <w:num w:numId="13">
    <w:abstractNumId w:val="22"/>
  </w:num>
  <w:num w:numId="14">
    <w:abstractNumId w:val="14"/>
  </w:num>
  <w:num w:numId="15">
    <w:abstractNumId w:val="21"/>
  </w:num>
  <w:num w:numId="16">
    <w:abstractNumId w:val="28"/>
  </w:num>
  <w:num w:numId="17">
    <w:abstractNumId w:val="26"/>
  </w:num>
  <w:num w:numId="18">
    <w:abstractNumId w:val="7"/>
  </w:num>
  <w:num w:numId="19">
    <w:abstractNumId w:val="24"/>
  </w:num>
  <w:num w:numId="20">
    <w:abstractNumId w:val="15"/>
  </w:num>
  <w:num w:numId="21">
    <w:abstractNumId w:val="0"/>
  </w:num>
  <w:num w:numId="22">
    <w:abstractNumId w:val="10"/>
  </w:num>
  <w:num w:numId="23">
    <w:abstractNumId w:val="1"/>
  </w:num>
  <w:num w:numId="24">
    <w:abstractNumId w:val="17"/>
  </w:num>
  <w:num w:numId="25">
    <w:abstractNumId w:val="34"/>
  </w:num>
  <w:num w:numId="26">
    <w:abstractNumId w:val="30"/>
  </w:num>
  <w:num w:numId="27">
    <w:abstractNumId w:val="3"/>
  </w:num>
  <w:num w:numId="28">
    <w:abstractNumId w:val="19"/>
  </w:num>
  <w:num w:numId="29">
    <w:abstractNumId w:val="5"/>
  </w:num>
  <w:num w:numId="30">
    <w:abstractNumId w:val="13"/>
  </w:num>
  <w:num w:numId="31">
    <w:abstractNumId w:val="8"/>
  </w:num>
  <w:num w:numId="32">
    <w:abstractNumId w:val="11"/>
  </w:num>
  <w:num w:numId="33">
    <w:abstractNumId w:val="18"/>
  </w:num>
  <w:num w:numId="34">
    <w:abstractNumId w:val="9"/>
  </w:num>
  <w:num w:numId="35">
    <w:abstractNumId w:val="4"/>
  </w:num>
  <w:num w:numId="36">
    <w:abstractNumId w:val="12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DDB"/>
    <w:rsid w:val="00026B79"/>
    <w:rsid w:val="00053087"/>
    <w:rsid w:val="00091BCB"/>
    <w:rsid w:val="000A0CCC"/>
    <w:rsid w:val="000C0601"/>
    <w:rsid w:val="00104EB9"/>
    <w:rsid w:val="00167E8A"/>
    <w:rsid w:val="00196844"/>
    <w:rsid w:val="001A1EBB"/>
    <w:rsid w:val="001B2ECA"/>
    <w:rsid w:val="001C63D9"/>
    <w:rsid w:val="001D0335"/>
    <w:rsid w:val="001D07CD"/>
    <w:rsid w:val="001E0FEA"/>
    <w:rsid w:val="002105E6"/>
    <w:rsid w:val="00237D85"/>
    <w:rsid w:val="002478D4"/>
    <w:rsid w:val="00263DEE"/>
    <w:rsid w:val="00274236"/>
    <w:rsid w:val="002B66E1"/>
    <w:rsid w:val="002C08A6"/>
    <w:rsid w:val="002D2D42"/>
    <w:rsid w:val="003033A6"/>
    <w:rsid w:val="00304239"/>
    <w:rsid w:val="0037023D"/>
    <w:rsid w:val="0037304F"/>
    <w:rsid w:val="00397960"/>
    <w:rsid w:val="003C348C"/>
    <w:rsid w:val="004048D3"/>
    <w:rsid w:val="004329A2"/>
    <w:rsid w:val="004372C2"/>
    <w:rsid w:val="0048043D"/>
    <w:rsid w:val="00494F4A"/>
    <w:rsid w:val="004A5ED5"/>
    <w:rsid w:val="004B32C7"/>
    <w:rsid w:val="004B6FCA"/>
    <w:rsid w:val="004E6CC7"/>
    <w:rsid w:val="005242AF"/>
    <w:rsid w:val="005260C6"/>
    <w:rsid w:val="00547827"/>
    <w:rsid w:val="00547C1F"/>
    <w:rsid w:val="00573DC6"/>
    <w:rsid w:val="0058586A"/>
    <w:rsid w:val="005B63FE"/>
    <w:rsid w:val="00673E70"/>
    <w:rsid w:val="0069139F"/>
    <w:rsid w:val="00696D01"/>
    <w:rsid w:val="00706FFD"/>
    <w:rsid w:val="00755A67"/>
    <w:rsid w:val="007600C8"/>
    <w:rsid w:val="00772E12"/>
    <w:rsid w:val="007849E6"/>
    <w:rsid w:val="00796305"/>
    <w:rsid w:val="007A7DDB"/>
    <w:rsid w:val="007C5254"/>
    <w:rsid w:val="00820FA5"/>
    <w:rsid w:val="00826A60"/>
    <w:rsid w:val="00895566"/>
    <w:rsid w:val="008A621F"/>
    <w:rsid w:val="008B41AE"/>
    <w:rsid w:val="008F6425"/>
    <w:rsid w:val="00930AE9"/>
    <w:rsid w:val="0094114A"/>
    <w:rsid w:val="00960E9C"/>
    <w:rsid w:val="0098583F"/>
    <w:rsid w:val="00993B1C"/>
    <w:rsid w:val="009B02F2"/>
    <w:rsid w:val="009B7F68"/>
    <w:rsid w:val="00A239AE"/>
    <w:rsid w:val="00A27E9D"/>
    <w:rsid w:val="00A34D62"/>
    <w:rsid w:val="00AA4BB6"/>
    <w:rsid w:val="00AC3D88"/>
    <w:rsid w:val="00AD5D93"/>
    <w:rsid w:val="00B317E1"/>
    <w:rsid w:val="00B547DA"/>
    <w:rsid w:val="00B76BCE"/>
    <w:rsid w:val="00B837C4"/>
    <w:rsid w:val="00B83A00"/>
    <w:rsid w:val="00B84D52"/>
    <w:rsid w:val="00B92729"/>
    <w:rsid w:val="00B93BB8"/>
    <w:rsid w:val="00B962D7"/>
    <w:rsid w:val="00BC56D8"/>
    <w:rsid w:val="00BC75DB"/>
    <w:rsid w:val="00BE7486"/>
    <w:rsid w:val="00C059E5"/>
    <w:rsid w:val="00C25D81"/>
    <w:rsid w:val="00C312BA"/>
    <w:rsid w:val="00C341CA"/>
    <w:rsid w:val="00C57729"/>
    <w:rsid w:val="00C60022"/>
    <w:rsid w:val="00C60C7C"/>
    <w:rsid w:val="00C95C91"/>
    <w:rsid w:val="00CA302F"/>
    <w:rsid w:val="00CB46E6"/>
    <w:rsid w:val="00CC3767"/>
    <w:rsid w:val="00D4271C"/>
    <w:rsid w:val="00D50185"/>
    <w:rsid w:val="00D51248"/>
    <w:rsid w:val="00D53B4A"/>
    <w:rsid w:val="00D55670"/>
    <w:rsid w:val="00D76F9A"/>
    <w:rsid w:val="00DB4835"/>
    <w:rsid w:val="00DE54C9"/>
    <w:rsid w:val="00DE7FCC"/>
    <w:rsid w:val="00DF7978"/>
    <w:rsid w:val="00E312FF"/>
    <w:rsid w:val="00E34656"/>
    <w:rsid w:val="00E4066C"/>
    <w:rsid w:val="00E46F07"/>
    <w:rsid w:val="00E74AD5"/>
    <w:rsid w:val="00E955D3"/>
    <w:rsid w:val="00EB47A6"/>
    <w:rsid w:val="00EC1466"/>
    <w:rsid w:val="00EE6912"/>
    <w:rsid w:val="00F25173"/>
    <w:rsid w:val="00F552BC"/>
    <w:rsid w:val="00F637DA"/>
    <w:rsid w:val="00F72EBF"/>
    <w:rsid w:val="00F74BF4"/>
    <w:rsid w:val="00F777C7"/>
    <w:rsid w:val="00FB721E"/>
    <w:rsid w:val="00FC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25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E46F07"/>
    <w:pPr>
      <w:spacing w:after="0" w:line="312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46F07"/>
    <w:rPr>
      <w:rFonts w:eastAsia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E46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44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321</cp:lastModifiedBy>
  <cp:revision>13</cp:revision>
  <cp:lastPrinted>2018-01-19T07:24:00Z</cp:lastPrinted>
  <dcterms:created xsi:type="dcterms:W3CDTF">2018-01-16T10:22:00Z</dcterms:created>
  <dcterms:modified xsi:type="dcterms:W3CDTF">2018-01-19T07:26:00Z</dcterms:modified>
</cp:coreProperties>
</file>